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pBdr>
          <w:top w:space="0" w:sz="0" w:val="nil"/>
          <w:left w:space="0" w:sz="0" w:val="nil"/>
          <w:bottom w:space="0" w:sz="0" w:val="nil"/>
          <w:right w:space="0" w:sz="0" w:val="nil"/>
          <w:between w:space="0" w:sz="0" w:val="nil"/>
        </w:pBdr>
        <w:jc w:val="center"/>
        <w:rPr>
          <w:b w:val="1"/>
          <w:color w:val="000000"/>
          <w:sz w:val="28"/>
          <w:szCs w:val="28"/>
        </w:rPr>
      </w:pPr>
      <w:r w:rsidDel="00000000" w:rsidR="00000000" w:rsidRPr="00000000">
        <w:rPr>
          <w:b w:val="1"/>
          <w:color w:val="000000"/>
          <w:sz w:val="28"/>
          <w:szCs w:val="28"/>
          <w:rtl w:val="0"/>
        </w:rPr>
        <w:t xml:space="preserve">ROA 218/219: Digital Storytelling for Global Learning </w:t>
      </w:r>
    </w:p>
    <w:p w:rsidR="00000000" w:rsidDel="00000000" w:rsidP="00000000" w:rsidRDefault="00000000" w:rsidRPr="00000000" w14:paraId="00000002">
      <w:pPr>
        <w:widowControl w:val="1"/>
        <w:pBdr>
          <w:top w:space="0" w:sz="0" w:val="nil"/>
          <w:left w:space="0" w:sz="0" w:val="nil"/>
          <w:bottom w:space="0" w:sz="0" w:val="nil"/>
          <w:right w:space="0" w:sz="0" w:val="nil"/>
          <w:between w:space="0" w:sz="0" w:val="nil"/>
        </w:pBdr>
        <w:jc w:val="center"/>
        <w:rPr>
          <w:b w:val="1"/>
          <w:color w:val="000000"/>
          <w:sz w:val="28"/>
          <w:szCs w:val="28"/>
        </w:rPr>
      </w:pPr>
      <w:r w:rsidDel="00000000" w:rsidR="00000000" w:rsidRPr="00000000">
        <w:rPr>
          <w:b w:val="1"/>
          <w:color w:val="000000"/>
          <w:sz w:val="28"/>
          <w:szCs w:val="28"/>
          <w:rtl w:val="0"/>
        </w:rPr>
        <w:t xml:space="preserve">(MKTG 3954: Study Abroad)</w:t>
      </w:r>
    </w:p>
    <w:p w:rsidR="00000000" w:rsidDel="00000000" w:rsidP="00000000" w:rsidRDefault="00000000" w:rsidRPr="00000000" w14:paraId="00000003">
      <w:pPr>
        <w:widowControl w:val="1"/>
        <w:pBdr>
          <w:top w:space="0" w:sz="0" w:val="nil"/>
          <w:left w:space="0" w:sz="0" w:val="nil"/>
          <w:bottom w:space="0" w:sz="0" w:val="nil"/>
          <w:right w:space="0" w:sz="0" w:val="nil"/>
          <w:between w:space="0" w:sz="0" w:val="nil"/>
        </w:pBdr>
        <w:rPr>
          <w:b w:val="1"/>
          <w:color w:val="000000"/>
        </w:rPr>
      </w:pPr>
      <w:r w:rsidDel="00000000" w:rsidR="00000000" w:rsidRPr="00000000">
        <w:rPr>
          <w:rtl w:val="0"/>
        </w:rPr>
      </w:r>
    </w:p>
    <w:p w:rsidR="00000000" w:rsidDel="00000000" w:rsidP="00000000" w:rsidRDefault="00000000" w:rsidRPr="00000000" w14:paraId="00000004">
      <w:pPr>
        <w:widowControl w:val="1"/>
        <w:pBdr>
          <w:top w:space="0" w:sz="0" w:val="nil"/>
          <w:left w:space="0" w:sz="0" w:val="nil"/>
          <w:bottom w:space="0" w:sz="0" w:val="nil"/>
          <w:right w:space="0" w:sz="0" w:val="nil"/>
          <w:between w:space="0" w:sz="0" w:val="nil"/>
        </w:pBdr>
        <w:rPr>
          <w:color w:val="000000"/>
        </w:rPr>
      </w:pPr>
      <w:r w:rsidDel="00000000" w:rsidR="00000000" w:rsidRPr="00000000">
        <w:rPr>
          <w:b w:val="1"/>
          <w:color w:val="000000"/>
          <w:rtl w:val="0"/>
        </w:rPr>
        <w:t xml:space="preserve">Instructor:</w:t>
      </w:r>
      <w:r w:rsidDel="00000000" w:rsidR="00000000" w:rsidRPr="00000000">
        <w:rPr>
          <w:color w:val="000000"/>
          <w:rtl w:val="0"/>
        </w:rPr>
        <w:t xml:space="preserve">  David Brinberg</w:t>
      </w:r>
    </w:p>
    <w:p w:rsidR="00000000" w:rsidDel="00000000" w:rsidP="00000000" w:rsidRDefault="00000000" w:rsidRPr="00000000" w14:paraId="00000005">
      <w:pPr>
        <w:widowControl w:val="1"/>
        <w:pBdr>
          <w:top w:space="0" w:sz="0" w:val="nil"/>
          <w:left w:space="0" w:sz="0" w:val="nil"/>
          <w:bottom w:space="0" w:sz="0" w:val="nil"/>
          <w:right w:space="0" w:sz="0" w:val="nil"/>
          <w:between w:space="0" w:sz="0" w:val="nil"/>
        </w:pBdr>
        <w:rPr>
          <w:color w:val="000000"/>
        </w:rPr>
      </w:pPr>
      <w:r w:rsidDel="00000000" w:rsidR="00000000" w:rsidRPr="00000000">
        <w:rPr>
          <w:b w:val="1"/>
          <w:color w:val="000000"/>
          <w:rtl w:val="0"/>
        </w:rPr>
        <w:t xml:space="preserve">E-mail:</w:t>
      </w:r>
      <w:r w:rsidDel="00000000" w:rsidR="00000000" w:rsidRPr="00000000">
        <w:rPr>
          <w:color w:val="000000"/>
          <w:rtl w:val="0"/>
        </w:rPr>
        <w:t xml:space="preserve">  brinberg@vt.edu</w:t>
      </w:r>
    </w:p>
    <w:p w:rsidR="00000000" w:rsidDel="00000000" w:rsidP="00000000" w:rsidRDefault="00000000" w:rsidRPr="00000000" w14:paraId="00000006">
      <w:pPr>
        <w:widowControl w:val="1"/>
        <w:pBdr>
          <w:top w:space="0" w:sz="0" w:val="nil"/>
          <w:left w:space="0" w:sz="0" w:val="nil"/>
          <w:bottom w:space="0" w:sz="0" w:val="nil"/>
          <w:right w:space="0" w:sz="0" w:val="nil"/>
          <w:between w:space="0" w:sz="0" w:val="nil"/>
        </w:pBdr>
        <w:rPr>
          <w:color w:val="000000"/>
        </w:rPr>
      </w:pPr>
      <w:r w:rsidDel="00000000" w:rsidR="00000000" w:rsidRPr="00000000">
        <w:rPr>
          <w:b w:val="1"/>
          <w:color w:val="000000"/>
          <w:rtl w:val="0"/>
        </w:rPr>
        <w:t xml:space="preserve">Course website:</w:t>
      </w:r>
      <w:r w:rsidDel="00000000" w:rsidR="00000000" w:rsidRPr="00000000">
        <w:rPr>
          <w:color w:val="000000"/>
          <w:rtl w:val="0"/>
        </w:rPr>
        <w:t xml:space="preserve">  Inquire (</w:t>
      </w:r>
      <w:hyperlink r:id="rId7">
        <w:r w:rsidDel="00000000" w:rsidR="00000000" w:rsidRPr="00000000">
          <w:rPr>
            <w:color w:val="0000ff"/>
            <w:u w:val="single"/>
            <w:rtl w:val="0"/>
          </w:rPr>
          <w:t xml:space="preserve">inquire.roanoke.edu</w:t>
        </w:r>
      </w:hyperlink>
      <w:r w:rsidDel="00000000" w:rsidR="00000000" w:rsidRPr="00000000">
        <w:rPr>
          <w:color w:val="000000"/>
          <w:rtl w:val="0"/>
        </w:rPr>
        <w:t xml:space="preserve">)</w:t>
      </w:r>
    </w:p>
    <w:p w:rsidR="00000000" w:rsidDel="00000000" w:rsidP="00000000" w:rsidRDefault="00000000" w:rsidRPr="00000000" w14:paraId="00000007">
      <w:pPr>
        <w:widowControl w:val="1"/>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08">
      <w:pPr>
        <w:widowControl w:val="1"/>
        <w:pBdr>
          <w:top w:space="0" w:sz="0" w:val="nil"/>
          <w:left w:space="0" w:sz="0" w:val="nil"/>
          <w:bottom w:space="0" w:sz="0" w:val="nil"/>
          <w:right w:space="0" w:sz="0" w:val="nil"/>
          <w:between w:space="0" w:sz="0" w:val="nil"/>
        </w:pBdr>
        <w:rPr>
          <w:b w:val="1"/>
          <w:color w:val="000000"/>
        </w:rPr>
      </w:pPr>
      <w:r w:rsidDel="00000000" w:rsidR="00000000" w:rsidRPr="00000000">
        <w:rPr>
          <w:b w:val="1"/>
          <w:color w:val="000000"/>
          <w:rtl w:val="0"/>
        </w:rPr>
        <w:t xml:space="preserve">Course description:  </w:t>
      </w:r>
      <w:r w:rsidDel="00000000" w:rsidR="00000000" w:rsidRPr="00000000">
        <w:rPr>
          <w:color w:val="000000"/>
          <w:rtl w:val="0"/>
        </w:rPr>
        <w:t xml:space="preserve">The primary objective of the study abroad course is to provide you with a better understanding of culture and the ways it shapes an individual’s perspective on lifestyles, relationships, and the world. </w:t>
      </w:r>
      <w:r w:rsidDel="00000000" w:rsidR="00000000" w:rsidRPr="00000000">
        <w:rPr>
          <w:rtl w:val="0"/>
        </w:rPr>
      </w:r>
    </w:p>
    <w:p w:rsidR="00000000" w:rsidDel="00000000" w:rsidP="00000000" w:rsidRDefault="00000000" w:rsidRPr="00000000" w14:paraId="00000009">
      <w:pPr>
        <w:widowControl w:val="1"/>
        <w:pBdr>
          <w:top w:space="0" w:sz="0" w:val="nil"/>
          <w:left w:space="0" w:sz="0" w:val="nil"/>
          <w:bottom w:space="0" w:sz="0" w:val="nil"/>
          <w:right w:space="0" w:sz="0" w:val="nil"/>
          <w:between w:space="0" w:sz="0" w:val="nil"/>
        </w:pBdr>
        <w:rPr>
          <w:b w:val="1"/>
          <w:color w:val="000000"/>
        </w:rPr>
      </w:pPr>
      <w:r w:rsidDel="00000000" w:rsidR="00000000" w:rsidRPr="00000000">
        <w:rPr>
          <w:rtl w:val="0"/>
        </w:rPr>
      </w:r>
    </w:p>
    <w:p w:rsidR="00000000" w:rsidDel="00000000" w:rsidP="00000000" w:rsidRDefault="00000000" w:rsidRPr="00000000" w14:paraId="0000000A">
      <w:pPr>
        <w:widowControl w:val="1"/>
        <w:pBdr>
          <w:top w:space="0" w:sz="0" w:val="nil"/>
          <w:left w:space="0" w:sz="0" w:val="nil"/>
          <w:bottom w:space="0" w:sz="0" w:val="nil"/>
          <w:right w:space="0" w:sz="0" w:val="nil"/>
          <w:between w:space="0" w:sz="0" w:val="nil"/>
        </w:pBdr>
        <w:rPr>
          <w:color w:val="000000"/>
        </w:rPr>
      </w:pPr>
      <w:r w:rsidDel="00000000" w:rsidR="00000000" w:rsidRPr="00000000">
        <w:rPr>
          <w:b w:val="1"/>
          <w:color w:val="000000"/>
          <w:rtl w:val="0"/>
        </w:rPr>
        <w:t xml:space="preserve">Learning outcomes:</w:t>
      </w:r>
      <w:r w:rsidDel="00000000" w:rsidR="00000000" w:rsidRPr="00000000">
        <w:rPr>
          <w:color w:val="000000"/>
          <w:rtl w:val="0"/>
        </w:rPr>
        <w:t xml:space="preserve">  As a result of this course, you will able to:</w:t>
      </w:r>
    </w:p>
    <w:p w:rsidR="00000000" w:rsidDel="00000000" w:rsidP="00000000" w:rsidRDefault="00000000" w:rsidRPr="00000000" w14:paraId="0000000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Develop new perspectives on your culture and an ability to think critically about your own values, beliefs, and goals.</w:t>
      </w:r>
    </w:p>
    <w:p w:rsidR="00000000" w:rsidDel="00000000" w:rsidP="00000000" w:rsidRDefault="00000000" w:rsidRPr="00000000" w14:paraId="0000000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Develop a set of skills (adaptability, ability to problem-solve) to manage the new challenges of daily life in a different culture. </w:t>
      </w:r>
    </w:p>
    <w:p w:rsidR="00000000" w:rsidDel="00000000" w:rsidP="00000000" w:rsidRDefault="00000000" w:rsidRPr="00000000" w14:paraId="0000000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Develop a greater sense of responsibility for yourself.</w:t>
      </w:r>
    </w:p>
    <w:p w:rsidR="00000000" w:rsidDel="00000000" w:rsidP="00000000" w:rsidRDefault="00000000" w:rsidRPr="00000000" w14:paraId="0000000E">
      <w:pPr>
        <w:widowControl w:val="1"/>
        <w:pBdr>
          <w:top w:space="0" w:sz="0" w:val="nil"/>
          <w:left w:space="0" w:sz="0" w:val="nil"/>
          <w:bottom w:space="0" w:sz="0" w:val="nil"/>
          <w:right w:space="0" w:sz="0" w:val="nil"/>
          <w:between w:space="0" w:sz="0" w:val="nil"/>
        </w:pBdr>
        <w:rPr>
          <w:b w:val="1"/>
          <w:color w:val="000000"/>
        </w:rPr>
      </w:pPr>
      <w:r w:rsidDel="00000000" w:rsidR="00000000" w:rsidRPr="00000000">
        <w:rPr>
          <w:rtl w:val="0"/>
        </w:rPr>
      </w:r>
    </w:p>
    <w:p w:rsidR="00000000" w:rsidDel="00000000" w:rsidP="00000000" w:rsidRDefault="00000000" w:rsidRPr="00000000" w14:paraId="0000000F">
      <w:pPr>
        <w:widowControl w:val="1"/>
        <w:pBdr>
          <w:top w:space="0" w:sz="0" w:val="nil"/>
          <w:left w:space="0" w:sz="0" w:val="nil"/>
          <w:bottom w:space="0" w:sz="0" w:val="nil"/>
          <w:right w:space="0" w:sz="0" w:val="nil"/>
          <w:between w:space="0" w:sz="0" w:val="nil"/>
        </w:pBdr>
        <w:rPr>
          <w:b w:val="1"/>
          <w:color w:val="000000"/>
        </w:rPr>
      </w:pPr>
      <w:r w:rsidDel="00000000" w:rsidR="00000000" w:rsidRPr="00000000">
        <w:rPr>
          <w:b w:val="1"/>
          <w:color w:val="000000"/>
          <w:rtl w:val="0"/>
        </w:rPr>
        <w:t xml:space="preserve">Course policies</w:t>
      </w:r>
    </w:p>
    <w:p w:rsidR="00000000" w:rsidDel="00000000" w:rsidP="00000000" w:rsidRDefault="00000000" w:rsidRPr="00000000" w14:paraId="00000010">
      <w:pPr>
        <w:widowControl w:val="1"/>
        <w:spacing w:before="265" w:lineRule="auto"/>
        <w:ind w:right="117"/>
        <w:rPr>
          <w:rFonts w:ascii="Times" w:cs="Times" w:eastAsia="Times" w:hAnsi="Times"/>
        </w:rPr>
      </w:pPr>
      <w:r w:rsidDel="00000000" w:rsidR="00000000" w:rsidRPr="00000000">
        <w:rPr>
          <w:rFonts w:ascii="Times" w:cs="Times" w:eastAsia="Times" w:hAnsi="Times"/>
          <w:b w:val="1"/>
          <w:i w:val="1"/>
          <w:color w:val="000000"/>
          <w:rtl w:val="0"/>
        </w:rPr>
        <w:t xml:space="preserve">Academic Integrity. </w:t>
      </w:r>
      <w:r w:rsidDel="00000000" w:rsidR="00000000" w:rsidRPr="00000000">
        <w:rPr>
          <w:rFonts w:ascii="Times" w:cs="Times" w:eastAsia="Times" w:hAnsi="Times"/>
          <w:color w:val="000000"/>
          <w:rtl w:val="0"/>
        </w:rPr>
        <w:t xml:space="preserve">Your learning and integrity are at the core of your RC education. You must follow the rules outlined in the College’s </w:t>
      </w:r>
      <w:hyperlink r:id="rId8">
        <w:r w:rsidDel="00000000" w:rsidR="00000000" w:rsidRPr="00000000">
          <w:rPr>
            <w:rFonts w:ascii="Times" w:cs="Times" w:eastAsia="Times" w:hAnsi="Times"/>
            <w:color w:val="1155cc"/>
            <w:u w:val="single"/>
            <w:rtl w:val="0"/>
          </w:rPr>
          <w:t xml:space="preserve">Academic Integrity policies</w:t>
        </w:r>
      </w:hyperlink>
      <w:r w:rsidDel="00000000" w:rsidR="00000000" w:rsidRPr="00000000">
        <w:rPr>
          <w:rFonts w:ascii="Times" w:cs="Times" w:eastAsia="Times" w:hAnsi="Times"/>
          <w:color w:val="000000"/>
          <w:rtl w:val="0"/>
        </w:rPr>
        <w:t xml:space="preserve">. All assignments submitted shall be considered “graded work” and all aspects of your coursework are covered by the Academic Integrity rules. All projects and homework assignments are to be completed individually unless otherwise specified.</w:t>
      </w:r>
      <w:r w:rsidDel="00000000" w:rsidR="00000000" w:rsidRPr="00000000">
        <w:rPr>
          <w:rtl w:val="0"/>
        </w:rPr>
      </w:r>
    </w:p>
    <w:p w:rsidR="00000000" w:rsidDel="00000000" w:rsidP="00000000" w:rsidRDefault="00000000" w:rsidRPr="00000000" w14:paraId="00000011">
      <w:pPr>
        <w:widowControl w:val="1"/>
        <w:spacing w:before="261" w:lineRule="auto"/>
        <w:ind w:left="360" w:right="218" w:firstLine="0"/>
        <w:rPr>
          <w:rFonts w:ascii="Times" w:cs="Times" w:eastAsia="Times" w:hAnsi="Times"/>
        </w:rPr>
      </w:pPr>
      <w:r w:rsidDel="00000000" w:rsidR="00000000" w:rsidRPr="00000000">
        <w:rPr>
          <w:rFonts w:ascii="Times" w:cs="Times" w:eastAsia="Times" w:hAnsi="Times"/>
          <w:color w:val="000000"/>
          <w:rtl w:val="0"/>
        </w:rPr>
        <w:t xml:space="preserve">Commission of any of the following acts shall constitute academic misconduct. This listing is not, however, exclusive  of other acts that may reasonably be said to constitute academic misconduct. </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66" w:line="240" w:lineRule="auto"/>
        <w:ind w:left="720" w:right="144" w:hanging="36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CHEATING: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Cheating includes the intentional use of unauthorized materials, information, notes, study aids or other devices or materials in any academic exercise, or attempts thereof.  </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497" w:hanging="36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PLAGIARISM: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Plagiarism includes the copying of the language, structure, programming, computer code, ideas, and/or thoughts of another and passing off the same as one's own original work, or attempts thereof.  </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219" w:hanging="36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FALSIFICATION: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Falsification includes the statement of any untruth, either verbally or in writing, with respect to any element of one's academic work, or attempts thereof.  </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314" w:hanging="36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FABRICATION: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Fabrication includes making up data and results, and recording or reporting them, or submitting fabricated documents, or attempts thereof.  </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310" w:hanging="36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MULTIPLE SUBMISSION: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Multiple submission involves the submission for credit – without authorization from the instructor receiving the work – of substantial portions of any work (including oral reports) previously submitted for credit at any academic institution of attempts thereof. </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724" w:hanging="36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COMPLICITY: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Complicity includes intentionally helping another to engage in an act of academic misconduct, or attempts thereof.  </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144" w:hanging="36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VIOLATION OF UNIVERSITY, COLLEGE, DEPARTMENTAL, PROGRAM, COURSE, OR FACULTY RULES: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violation of any University, College, Departmental, Program, Course, or Faculty Rules relating to academic matters that may lead to an unfair academic advantage by the student violating the rule(s).  </w:t>
      </w:r>
    </w:p>
    <w:p w:rsidR="00000000" w:rsidDel="00000000" w:rsidP="00000000" w:rsidRDefault="00000000" w:rsidRPr="00000000" w14:paraId="00000019">
      <w:pPr>
        <w:widowControl w:val="1"/>
        <w:spacing w:before="267" w:lineRule="auto"/>
        <w:ind w:left="360" w:right="222" w:firstLine="0"/>
        <w:rPr>
          <w:rFonts w:ascii="Times" w:cs="Times" w:eastAsia="Times" w:hAnsi="Times"/>
        </w:rPr>
      </w:pPr>
      <w:r w:rsidDel="00000000" w:rsidR="00000000" w:rsidRPr="00000000">
        <w:rPr>
          <w:rFonts w:ascii="Times" w:cs="Times" w:eastAsia="Times" w:hAnsi="Times"/>
          <w:color w:val="000000"/>
          <w:rtl w:val="0"/>
        </w:rPr>
        <w:t xml:space="preserve">If you have questions or are unclear about what constitutes academic misconduct on an assignment, please speak with me.</w:t>
      </w:r>
      <w:r w:rsidDel="00000000" w:rsidR="00000000" w:rsidRPr="00000000">
        <w:rPr>
          <w:rtl w:val="0"/>
        </w:rPr>
      </w:r>
    </w:p>
    <w:p w:rsidR="00000000" w:rsidDel="00000000" w:rsidP="00000000" w:rsidRDefault="00000000" w:rsidRPr="00000000" w14:paraId="0000001A">
      <w:pPr>
        <w:widowControl w:val="1"/>
        <w:rPr>
          <w:sz w:val="24"/>
          <w:szCs w:val="24"/>
        </w:rPr>
      </w:pPr>
      <w:r w:rsidDel="00000000" w:rsidR="00000000" w:rsidRPr="00000000">
        <w:rPr>
          <w:rtl w:val="0"/>
        </w:rPr>
      </w:r>
    </w:p>
    <w:p w:rsidR="00000000" w:rsidDel="00000000" w:rsidP="00000000" w:rsidRDefault="00000000" w:rsidRPr="00000000" w14:paraId="0000001B">
      <w:pPr>
        <w:widowControl w:val="1"/>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1C">
      <w:pPr>
        <w:widowControl w:val="1"/>
        <w:spacing w:before="267" w:lineRule="auto"/>
        <w:ind w:right="114"/>
        <w:rPr>
          <w:rFonts w:ascii="Times" w:cs="Times" w:eastAsia="Times" w:hAnsi="Times"/>
        </w:rPr>
      </w:pPr>
      <w:r w:rsidDel="00000000" w:rsidR="00000000" w:rsidRPr="00000000">
        <w:rPr>
          <w:rFonts w:ascii="Times" w:cs="Times" w:eastAsia="Times" w:hAnsi="Times"/>
          <w:b w:val="1"/>
          <w:i w:val="1"/>
          <w:color w:val="000000"/>
          <w:rtl w:val="0"/>
        </w:rPr>
        <w:t xml:space="preserve">Students with Disabilities. </w:t>
      </w:r>
      <w:r w:rsidDel="00000000" w:rsidR="00000000" w:rsidRPr="00000000">
        <w:rPr>
          <w:rFonts w:ascii="Times" w:cs="Times" w:eastAsia="Times" w:hAnsi="Times"/>
          <w:b w:val="1"/>
          <w:color w:val="000000"/>
          <w:rtl w:val="0"/>
        </w:rPr>
        <w:t xml:space="preserve">Accessible Education Services (AES)</w:t>
      </w:r>
      <w:r w:rsidDel="00000000" w:rsidR="00000000" w:rsidRPr="00000000">
        <w:rPr>
          <w:rFonts w:ascii="Times" w:cs="Times" w:eastAsia="Times" w:hAnsi="Times"/>
          <w:color w:val="000000"/>
          <w:rtl w:val="0"/>
        </w:rPr>
        <w:t xml:space="preserve"> is located in the Goode-Pasfield Center for Learning and Teaching in Fintel Library. AES provides reasonable accommodations to students with documented disabilities. To register for services, students must self-identify to AES, complete the registration process, and provide current documentation of a disability along with recommendations from the qualified specialist. Please contact Dustin Persinger, Assistant Director of Academic Services for Accessible Education, at 540-375-2247 or by e-mail at </w:t>
      </w:r>
      <w:hyperlink r:id="rId9">
        <w:r w:rsidDel="00000000" w:rsidR="00000000" w:rsidRPr="00000000">
          <w:rPr>
            <w:rFonts w:ascii="Times" w:cs="Times" w:eastAsia="Times" w:hAnsi="Times"/>
            <w:color w:val="1155cc"/>
            <w:u w:val="single"/>
            <w:rtl w:val="0"/>
          </w:rPr>
          <w:t xml:space="preserve">aes@roanoke.edu</w:t>
        </w:r>
      </w:hyperlink>
      <w:r w:rsidDel="00000000" w:rsidR="00000000" w:rsidRPr="00000000">
        <w:rPr>
          <w:rFonts w:ascii="Times" w:cs="Times" w:eastAsia="Times" w:hAnsi="Times"/>
          <w:color w:val="000000"/>
          <w:rtl w:val="0"/>
        </w:rPr>
        <w:t xml:space="preserve"> to schedule an appointment. If you have registered with AES in the past and would like to receive academic accommodations for this semester, please contact Dustin Persinger at your earliest convenience to schedule an appointment and/or obtain your accommodation letter for the current semester.</w:t>
      </w:r>
      <w:r w:rsidDel="00000000" w:rsidR="00000000" w:rsidRPr="00000000">
        <w:rPr>
          <w:rtl w:val="0"/>
        </w:rPr>
      </w:r>
    </w:p>
    <w:p w:rsidR="00000000" w:rsidDel="00000000" w:rsidP="00000000" w:rsidRDefault="00000000" w:rsidRPr="00000000" w14:paraId="0000001D">
      <w:pPr>
        <w:widowControl w:val="1"/>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1E">
      <w:pPr>
        <w:widowControl w:val="1"/>
        <w:pBdr>
          <w:top w:space="0" w:sz="0" w:val="nil"/>
          <w:left w:space="0" w:sz="0" w:val="nil"/>
          <w:bottom w:space="0" w:sz="0" w:val="nil"/>
          <w:right w:space="0" w:sz="0" w:val="nil"/>
          <w:between w:space="0" w:sz="0" w:val="nil"/>
        </w:pBdr>
        <w:rPr>
          <w:color w:val="000000"/>
        </w:rPr>
      </w:pPr>
      <w:r w:rsidDel="00000000" w:rsidR="00000000" w:rsidRPr="00000000">
        <w:rPr>
          <w:b w:val="1"/>
          <w:i w:val="1"/>
          <w:color w:val="000000"/>
          <w:rtl w:val="0"/>
        </w:rPr>
        <w:t xml:space="preserve">Personal, Behavioral and Academic Responsibilities Abroad.</w:t>
      </w:r>
      <w:r w:rsidDel="00000000" w:rsidR="00000000" w:rsidRPr="00000000">
        <w:rPr>
          <w:color w:val="000000"/>
          <w:rtl w:val="0"/>
        </w:rPr>
        <w:t xml:space="preserve"> Whether traveling with a group or independently, you will still be held accountable to the student code of conduct (and judicial system). In committing to study abroad, you are agreeing to abide by the rules and regulations of your program's leadership, and the </w:t>
      </w:r>
      <w:hyperlink r:id="rId10">
        <w:r w:rsidDel="00000000" w:rsidR="00000000" w:rsidRPr="00000000">
          <w:rPr>
            <w:color w:val="0000ff"/>
            <w:u w:val="single"/>
            <w:rtl w:val="0"/>
          </w:rPr>
          <w:t xml:space="preserve">Roanoke College Code of Conduct.</w:t>
        </w:r>
      </w:hyperlink>
      <w:r w:rsidDel="00000000" w:rsidR="00000000" w:rsidRPr="00000000">
        <w:rPr>
          <w:color w:val="000000"/>
          <w:rtl w:val="0"/>
        </w:rPr>
        <w:t xml:space="preserve"> As a visiting student in a foreign country, you are subject to the laws of that country as well as the academic and disciplinary rules of your host institution/provider. You should strive to always conduct yourself in a manner that is respectful to your host country. In the event that you do not comply with the outlined expectations, the university reserves the right to take disciplinary action, including dismissing a student from a program for reasons of unacceptable behavior. Financially, a student who is dismissed from the program will be treated in the same way as a student who withdraws from the program. If this happens, the dismissal will be without a refund, and all return expenses incurred will be the responsibility of the student. This may also result in academic or financial consequences, which are solely the responsibility of the student.</w:t>
      </w:r>
    </w:p>
    <w:p w:rsidR="00000000" w:rsidDel="00000000" w:rsidP="00000000" w:rsidRDefault="00000000" w:rsidRPr="00000000" w14:paraId="0000001F">
      <w:pPr>
        <w:widowControl w:val="1"/>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20">
      <w:pPr>
        <w:widowControl w:val="1"/>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21">
      <w:pPr>
        <w:widowControl w:val="1"/>
        <w:pBdr>
          <w:top w:space="0" w:sz="0" w:val="nil"/>
          <w:left w:space="0" w:sz="0" w:val="nil"/>
          <w:bottom w:space="0" w:sz="0" w:val="nil"/>
          <w:right w:space="0" w:sz="0" w:val="nil"/>
          <w:between w:space="0" w:sz="0" w:val="nil"/>
        </w:pBdr>
        <w:rPr>
          <w:b w:val="1"/>
          <w:color w:val="000000"/>
        </w:rPr>
      </w:pPr>
      <w:r w:rsidDel="00000000" w:rsidR="00000000" w:rsidRPr="00000000">
        <w:rPr>
          <w:b w:val="1"/>
          <w:color w:val="000000"/>
          <w:rtl w:val="0"/>
        </w:rPr>
        <w:t xml:space="preserve">Grading (300 points)</w:t>
      </w:r>
    </w:p>
    <w:p w:rsidR="00000000" w:rsidDel="00000000" w:rsidP="00000000" w:rsidRDefault="00000000" w:rsidRPr="00000000" w14:paraId="00000022">
      <w:pPr>
        <w:widowControl w:val="1"/>
        <w:pBdr>
          <w:top w:space="0" w:sz="0" w:val="nil"/>
          <w:left w:space="0" w:sz="0" w:val="nil"/>
          <w:bottom w:space="0" w:sz="0" w:val="nil"/>
          <w:right w:space="0" w:sz="0" w:val="nil"/>
          <w:between w:space="0" w:sz="0" w:val="nil"/>
        </w:pBdr>
        <w:rPr>
          <w:color w:val="000000"/>
        </w:rPr>
      </w:pPr>
      <w:r w:rsidDel="00000000" w:rsidR="00000000" w:rsidRPr="00000000">
        <w:rPr>
          <w:i w:val="1"/>
          <w:color w:val="000000"/>
          <w:rtl w:val="0"/>
        </w:rPr>
        <w:t xml:space="preserve">Reflection essays (200 points)</w:t>
      </w:r>
      <w:r w:rsidDel="00000000" w:rsidR="00000000" w:rsidRPr="00000000">
        <w:rPr>
          <w:color w:val="000000"/>
          <w:rtl w:val="0"/>
        </w:rPr>
        <w:t xml:space="preserve">. At the beginning of the semester, you will write an essay articulating your current worldview and your expectations for the semester and (100 points).  You will write a similar essay at the end of the semester, commenting on how your experiences abroad have unfolded and changed or reinforced your previously held viewpoints (100 points). The final reflection essay exists in place of a final examination.</w:t>
      </w:r>
    </w:p>
    <w:p w:rsidR="00000000" w:rsidDel="00000000" w:rsidP="00000000" w:rsidRDefault="00000000" w:rsidRPr="00000000" w14:paraId="00000023">
      <w:pPr>
        <w:widowControl w:val="1"/>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24">
      <w:pPr>
        <w:widowControl w:val="1"/>
        <w:pBdr>
          <w:top w:space="0" w:sz="0" w:val="nil"/>
          <w:left w:space="0" w:sz="0" w:val="nil"/>
          <w:bottom w:space="0" w:sz="0" w:val="nil"/>
          <w:right w:space="0" w:sz="0" w:val="nil"/>
          <w:between w:space="0" w:sz="0" w:val="nil"/>
        </w:pBdr>
        <w:rPr>
          <w:color w:val="000000"/>
        </w:rPr>
      </w:pPr>
      <w:r w:rsidDel="00000000" w:rsidR="00000000" w:rsidRPr="00000000">
        <w:rPr>
          <w:i w:val="1"/>
          <w:color w:val="000000"/>
          <w:rtl w:val="0"/>
        </w:rPr>
        <w:t xml:space="preserve">Journal and experiential learning (100 points).</w:t>
      </w:r>
      <w:r w:rsidDel="00000000" w:rsidR="00000000" w:rsidRPr="00000000">
        <w:rPr>
          <w:color w:val="000000"/>
          <w:rtl w:val="0"/>
        </w:rPr>
        <w:t xml:space="preserve"> During your semester in Switzerland, you will travel to various cities throughout Europe. You are required to keep a journal describing your experiences and what you have learned. This journal will be checked weekly (10 points/check) throughout the semester to ensure you are keeping up with it. </w:t>
      </w:r>
    </w:p>
    <w:p w:rsidR="00000000" w:rsidDel="00000000" w:rsidP="00000000" w:rsidRDefault="00000000" w:rsidRPr="00000000" w14:paraId="00000025">
      <w:pPr>
        <w:widowControl w:val="1"/>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26">
      <w:pPr>
        <w:widowControl w:val="1"/>
        <w:pBdr>
          <w:top w:space="0" w:sz="0" w:val="nil"/>
          <w:left w:space="0" w:sz="0" w:val="nil"/>
          <w:bottom w:space="0" w:sz="0" w:val="nil"/>
          <w:right w:space="0" w:sz="0" w:val="nil"/>
          <w:between w:space="0" w:sz="0" w:val="nil"/>
        </w:pBdr>
        <w:rPr>
          <w:color w:val="000000"/>
        </w:rPr>
      </w:pPr>
      <w:r w:rsidDel="00000000" w:rsidR="00000000" w:rsidRPr="00000000">
        <w:rPr>
          <w:b w:val="1"/>
          <w:color w:val="000000"/>
          <w:rtl w:val="0"/>
        </w:rPr>
        <w:t xml:space="preserve">Schedule </w:t>
      </w:r>
      <w:r w:rsidDel="00000000" w:rsidR="00000000" w:rsidRPr="00000000">
        <w:rPr>
          <w:color w:val="000000"/>
          <w:rtl w:val="0"/>
        </w:rPr>
        <w:t xml:space="preserve">– assignments will be collected on Thursdays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Schedule is tentative and subject to change.</w:t>
      </w:r>
    </w:p>
    <w:p w:rsidR="00000000" w:rsidDel="00000000" w:rsidP="00000000" w:rsidRDefault="00000000" w:rsidRPr="00000000" w14:paraId="00000028">
      <w:pPr>
        <w:widowControl w:val="1"/>
        <w:spacing w:before="254" w:lineRule="auto"/>
        <w:ind w:right="128"/>
        <w:rPr>
          <w:rFonts w:ascii="Times" w:cs="Times" w:eastAsia="Times" w:hAnsi="Times"/>
          <w:color w:val="000000"/>
        </w:rPr>
      </w:pPr>
      <w:r w:rsidDel="00000000" w:rsidR="00000000" w:rsidRPr="00000000">
        <w:rPr>
          <w:rFonts w:ascii="Times" w:cs="Times" w:eastAsia="Times" w:hAnsi="Times"/>
          <w:b w:val="1"/>
          <w:color w:val="000000"/>
          <w:rtl w:val="0"/>
        </w:rPr>
        <w:t xml:space="preserve">Expected Workload:</w:t>
      </w:r>
      <w:r w:rsidDel="00000000" w:rsidR="00000000" w:rsidRPr="00000000">
        <w:rPr>
          <w:rFonts w:ascii="Times" w:cs="Times" w:eastAsia="Times" w:hAnsi="Times"/>
          <w:b w:val="1"/>
          <w:i w:val="1"/>
          <w:color w:val="000000"/>
          <w:rtl w:val="0"/>
        </w:rPr>
        <w:t xml:space="preserve"> </w:t>
      </w:r>
      <w:r w:rsidDel="00000000" w:rsidR="00000000" w:rsidRPr="00000000">
        <w:rPr>
          <w:rFonts w:ascii="Times" w:cs="Times" w:eastAsia="Times" w:hAnsi="Times"/>
          <w:color w:val="000000"/>
          <w:rtl w:val="0"/>
        </w:rPr>
        <w:t xml:space="preserve">You are expected to spend about 11 hours per week, inside and outside of class, on this course. </w:t>
      </w:r>
    </w:p>
    <w:p w:rsidR="00000000" w:rsidDel="00000000" w:rsidP="00000000" w:rsidRDefault="00000000" w:rsidRPr="00000000" w14:paraId="00000029">
      <w:pPr>
        <w:widowControl w:val="1"/>
        <w:spacing w:before="254" w:lineRule="auto"/>
        <w:ind w:right="128"/>
        <w:rPr>
          <w:rFonts w:ascii="Times" w:cs="Times" w:eastAsia="Times" w:hAnsi="Times"/>
        </w:rPr>
      </w:pPr>
      <w:r w:rsidDel="00000000" w:rsidR="00000000" w:rsidRPr="00000000">
        <w:rPr>
          <w:rFonts w:ascii="Times" w:cs="Times" w:eastAsia="Times" w:hAnsi="Times"/>
          <w:b w:val="1"/>
          <w:rtl w:val="0"/>
        </w:rPr>
        <w:t xml:space="preserve">Required Materials:</w:t>
      </w:r>
      <w:r w:rsidDel="00000000" w:rsidR="00000000" w:rsidRPr="00000000">
        <w:rPr>
          <w:rFonts w:ascii="Times" w:cs="Times" w:eastAsia="Times" w:hAnsi="Times"/>
          <w:rtl w:val="0"/>
        </w:rPr>
        <w:t xml:space="preserve"> There are no materials students are required to purchase for this course. Readings and additional materials may be posted on Inquire.  </w:t>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ourier New"/>
  <w:font w:name="Times"/>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pBdr>
        <w:top w:space="0" w:sz="0" w:val="nil"/>
        <w:left w:space="0" w:sz="0" w:val="nil"/>
        <w:bottom w:color="d9d9d9" w:space="1" w:sz="4" w:val="single"/>
        <w:right w:space="0" w:sz="0" w:val="nil"/>
        <w:between w:space="0" w:sz="0" w:val="nil"/>
      </w:pBdr>
      <w:tabs>
        <w:tab w:val="center" w:leader="none" w:pos="4680"/>
        <w:tab w:val="right" w:leader="none" w:pos="9360"/>
      </w:tabs>
      <w:rPr>
        <w:b w:val="1"/>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roanoke.edu/studentconduct" TargetMode="External"/><Relationship Id="rId9" Type="http://schemas.openxmlformats.org/officeDocument/2006/relationships/hyperlink" Target="mailto:aes@roanoke.ed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inquire.roanoke.edu/" TargetMode="External"/><Relationship Id="rId8" Type="http://schemas.openxmlformats.org/officeDocument/2006/relationships/hyperlink" Target="https://www.roanoke.edu/inside/a-z_index/academic_affairs/academic_integrit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mveI8l0uAy9woVHvmeaHRSeYcQ==">CgMxLjA4AHIhMXRabm9xblZpME92dWdUWW9WU3VFbGNVOFQwTXF1YlpX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